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 w:line="240" w:lineRule="auto"/>
        <w:rPr>
          <w:rFonts w:ascii="Times New Roman" w:cs="Times New Roman" w:eastAsia="Times New Roman" w:hAnsi="Times New Roman"/>
          <w:sz w:val="27"/>
          <w:szCs w:val="27"/>
        </w:rPr>
      </w:pPr>
      <w:r w:rsidDel="00000000" w:rsidR="00000000" w:rsidRPr="00000000">
        <w:rPr>
          <w:rtl w:val="0"/>
        </w:rPr>
      </w:r>
    </w:p>
    <w:tbl>
      <w:tblPr>
        <w:tblStyle w:val="Table1"/>
        <w:tblW w:w="9360.0" w:type="dxa"/>
        <w:jc w:val="left"/>
        <w:tblInd w:w="118.0" w:type="dxa"/>
        <w:tblLayout w:type="fixed"/>
        <w:tblLook w:val="0000"/>
      </w:tblPr>
      <w:tblGrid>
        <w:gridCol w:w="4680"/>
        <w:gridCol w:w="4680"/>
        <w:tblGridChange w:id="0">
          <w:tblGrid>
            <w:gridCol w:w="4680"/>
            <w:gridCol w:w="4680"/>
          </w:tblGrid>
        </w:tblGridChange>
      </w:tblGrid>
      <w:tr>
        <w:trPr>
          <w:cantSplit w:val="0"/>
          <w:trHeight w:val="77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2">
            <w:pPr>
              <w:widowControl w:val="0"/>
              <w:spacing w:before="93" w:line="240" w:lineRule="auto"/>
              <w:ind w:left="207" w:right="86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Windsor University School Of Medicine (WUSOM)</w:t>
            </w:r>
          </w:p>
        </w:tc>
        <w:tc>
          <w:tcPr>
            <w:vMerge w:val="restart"/>
            <w:tcBorders>
              <w:top w:color="000000" w:space="0" w:sz="8" w:val="single"/>
              <w:left w:color="000000" w:space="0" w:sz="8" w:val="single"/>
              <w:right w:color="000000" w:space="0" w:sz="8" w:val="single"/>
            </w:tcBorders>
          </w:tcPr>
          <w:p w:rsidR="00000000" w:rsidDel="00000000" w:rsidP="00000000" w:rsidRDefault="00000000" w:rsidRPr="00000000" w14:paraId="00000003">
            <w:pPr>
              <w:widowControl w:val="0"/>
              <w:spacing w:before="98" w:line="240" w:lineRule="auto"/>
              <w:ind w:left="2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Disabilities Accommodations Policy</w:t>
            </w:r>
            <w:r w:rsidDel="00000000" w:rsidR="00000000" w:rsidRPr="00000000">
              <w:rPr>
                <w:rtl w:val="0"/>
              </w:rPr>
            </w:r>
          </w:p>
        </w:tc>
      </w:tr>
      <w:tr>
        <w:trPr>
          <w:cantSplit w:val="0"/>
          <w:trHeight w:val="77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4">
            <w:pPr>
              <w:widowControl w:val="0"/>
              <w:spacing w:before="98" w:line="240" w:lineRule="auto"/>
              <w:ind w:left="2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Administration 1.4</w:t>
            </w:r>
            <w:r w:rsidDel="00000000" w:rsidR="00000000" w:rsidRPr="00000000">
              <w:rPr>
                <w:rtl w:val="0"/>
              </w:rPr>
            </w:r>
          </w:p>
        </w:tc>
        <w:tc>
          <w:tcPr>
            <w:vMerge w:val="continue"/>
            <w:tcBorders>
              <w:top w:color="000000" w:space="0" w:sz="8" w:val="single"/>
              <w:left w:color="000000" w:space="0" w:sz="8" w:val="single"/>
              <w:right w:color="000000" w:space="0" w:sz="8" w:val="single"/>
            </w:tcBorders>
          </w:tcPr>
          <w:p w:rsidR="00000000" w:rsidDel="00000000" w:rsidP="00000000" w:rsidRDefault="00000000" w:rsidRPr="00000000" w14:paraId="00000005">
            <w:pPr>
              <w:widowControl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6">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before="72" w:line="240" w:lineRule="auto"/>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Statement</w:t>
      </w:r>
      <w:r w:rsidDel="00000000" w:rsidR="00000000" w:rsidRPr="00000000">
        <w:rPr>
          <w:rtl w:val="0"/>
        </w:rPr>
      </w:r>
    </w:p>
    <w:p w:rsidR="00000000" w:rsidDel="00000000" w:rsidP="00000000" w:rsidRDefault="00000000" w:rsidRPr="00000000" w14:paraId="00000009">
      <w:pPr>
        <w:widowControl w:val="0"/>
        <w:spacing w:before="2"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A">
      <w:pPr>
        <w:widowControl w:val="0"/>
        <w:spacing w:line="242" w:lineRule="auto"/>
        <w:ind w:left="110" w:right="114" w:hanging="3.00000000000000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WUSOM will provide an inclusive and accessible environment by ensuring that all members of the WUSOM community have access to facilities, information, and information technology associated with administration and services, coursework and instruction, programs, and WUSOM-sponsored activities.</w:t>
      </w:r>
    </w:p>
    <w:p w:rsidR="00000000" w:rsidDel="00000000" w:rsidP="00000000" w:rsidRDefault="00000000" w:rsidRPr="00000000" w14:paraId="0000000B">
      <w:pPr>
        <w:widowControl w:val="0"/>
        <w:spacing w:before="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line="240" w:lineRule="auto"/>
        <w:ind w:left="1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Application and Purpose</w:t>
      </w:r>
      <w:r w:rsidDel="00000000" w:rsidR="00000000" w:rsidRPr="00000000">
        <w:rPr>
          <w:rtl w:val="0"/>
        </w:rPr>
      </w:r>
    </w:p>
    <w:p w:rsidR="00000000" w:rsidDel="00000000" w:rsidP="00000000" w:rsidRDefault="00000000" w:rsidRPr="00000000" w14:paraId="0000000D">
      <w:pPr>
        <w:widowControl w:val="0"/>
        <w:spacing w:before="6" w:line="24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00E">
      <w:pPr>
        <w:widowControl w:val="0"/>
        <w:spacing w:line="228" w:lineRule="auto"/>
        <w:ind w:left="105" w:right="115" w:firstLine="1.9999999999999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accordance with this policy, </w:t>
      </w:r>
      <w:r w:rsidDel="00000000" w:rsidR="00000000" w:rsidRPr="00000000">
        <w:rPr>
          <w:rFonts w:ascii="Times New Roman" w:cs="Times New Roman" w:eastAsia="Times New Roman" w:hAnsi="Times New Roman"/>
          <w:color w:val="141414"/>
          <w:rtl w:val="0"/>
        </w:rPr>
        <w:t xml:space="preserve">with request, </w:t>
      </w:r>
      <w:r w:rsidDel="00000000" w:rsidR="00000000" w:rsidRPr="00000000">
        <w:rPr>
          <w:rFonts w:ascii="Times New Roman" w:cs="Times New Roman" w:eastAsia="Times New Roman" w:hAnsi="Times New Roman"/>
          <w:rtl w:val="0"/>
        </w:rPr>
        <w:t xml:space="preserve">reasonable accommodations will be provided to qualified applicants, students and employees with documented limitations that require an accommodation for a disability in order to perform essential job functions, unless such accommodations would cause an undue hardship. The WUSOM provides reasonable accommodations in the form of reasonable modifications to policies, practices, or procedures in order to make its services, programs, and activities accessible to qualified individuals with disabilities unless the modification would fundamentally alter the nature of WUSOMs service, program, or activity. These accommodations and adjustments must be made in a timely manner and on an individualized and flexible basis.</w:t>
      </w:r>
    </w:p>
    <w:p w:rsidR="00000000" w:rsidDel="00000000" w:rsidP="00000000" w:rsidRDefault="00000000" w:rsidRPr="00000000" w14:paraId="0000000F">
      <w:pPr>
        <w:widowControl w:val="0"/>
        <w:spacing w:before="7"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left="1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Procedures</w:t>
      </w:r>
      <w:r w:rsidDel="00000000" w:rsidR="00000000" w:rsidRPr="00000000">
        <w:rPr>
          <w:rtl w:val="0"/>
        </w:rPr>
      </w:r>
    </w:p>
    <w:p w:rsidR="00000000" w:rsidDel="00000000" w:rsidP="00000000" w:rsidRDefault="00000000" w:rsidRPr="00000000" w14:paraId="00000011">
      <w:pPr>
        <w:widowControl w:val="0"/>
        <w:spacing w:before="11" w:line="240" w:lineRule="auto"/>
        <w:rPr>
          <w:rFonts w:ascii="Times New Roman" w:cs="Times New Roman" w:eastAsia="Times New Roman" w:hAnsi="Times New Roman"/>
          <w:b w:val="1"/>
          <w:bCs w:val="1"/>
          <w:sz w:val="19"/>
          <w:szCs w:val="19"/>
        </w:rPr>
      </w:pPr>
      <w:r w:rsidDel="00000000" w:rsidR="00000000" w:rsidRPr="00000000">
        <w:rPr>
          <w:rtl w:val="0"/>
        </w:rPr>
      </w:r>
    </w:p>
    <w:p w:rsidR="00000000" w:rsidDel="00000000" w:rsidP="00000000" w:rsidRDefault="00000000" w:rsidRPr="00000000" w14:paraId="00000012">
      <w:pPr>
        <w:widowControl w:val="0"/>
        <w:numPr>
          <w:ilvl w:val="0"/>
          <w:numId w:val="1"/>
        </w:numPr>
        <w:tabs>
          <w:tab w:val="left" w:leader="none" w:pos="344"/>
        </w:tabs>
        <w:spacing w:line="244" w:lineRule="auto"/>
        <w:ind w:left="120" w:right="115"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Employee Procedures</w:t>
      </w:r>
      <w:r w:rsidDel="00000000" w:rsidR="00000000" w:rsidRPr="00000000">
        <w:rPr>
          <w:rFonts w:ascii="Times New Roman" w:cs="Times New Roman" w:eastAsia="Times New Roman" w:hAnsi="Times New Roman"/>
          <w:rtl w:val="0"/>
        </w:rPr>
        <w:t xml:space="preserve">: To request accommodation under this policy, employees must make a request to the Office of the Chief Administrative Officer whereby the following occur:</w:t>
      </w:r>
    </w:p>
    <w:p w:rsidR="00000000" w:rsidDel="00000000" w:rsidP="00000000" w:rsidRDefault="00000000" w:rsidRPr="00000000" w14:paraId="00000013">
      <w:pPr>
        <w:widowControl w:val="0"/>
        <w:numPr>
          <w:ilvl w:val="1"/>
          <w:numId w:val="1"/>
        </w:numPr>
        <w:tabs>
          <w:tab w:val="left" w:leader="none" w:pos="1090"/>
        </w:tabs>
        <w:spacing w:before="120" w:line="240" w:lineRule="auto"/>
        <w:ind w:left="839" w:right="11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request should be made to the Chief Administrative Officer within a reasonable time period.</w:t>
      </w:r>
    </w:p>
    <w:p w:rsidR="00000000" w:rsidDel="00000000" w:rsidP="00000000" w:rsidRDefault="00000000" w:rsidRPr="00000000" w14:paraId="00000014">
      <w:pPr>
        <w:widowControl w:val="0"/>
        <w:numPr>
          <w:ilvl w:val="1"/>
          <w:numId w:val="1"/>
        </w:numPr>
        <w:tabs>
          <w:tab w:val="left" w:leader="none" w:pos="1116"/>
        </w:tabs>
        <w:spacing w:before="110" w:line="231"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Employees should include documentation of their functional limitations from appropriate professionals licensed to diagnose the type of disability that the employee  has.  The documentation must indicate that the disability substantially limits some major life activity.</w:t>
      </w:r>
    </w:p>
    <w:p w:rsidR="00000000" w:rsidDel="00000000" w:rsidP="00000000" w:rsidRDefault="00000000" w:rsidRPr="00000000" w14:paraId="00000015">
      <w:pPr>
        <w:widowControl w:val="0"/>
        <w:numPr>
          <w:ilvl w:val="1"/>
          <w:numId w:val="1"/>
        </w:numPr>
        <w:tabs>
          <w:tab w:val="left" w:leader="none" w:pos="1095"/>
        </w:tabs>
        <w:spacing w:before="121" w:line="244" w:lineRule="auto"/>
        <w:ind w:left="839" w:right="11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guidelines are provided to ensure that the documentation of a disability is complete and supports the employee’s request for an accommodation.</w:t>
      </w:r>
    </w:p>
    <w:p w:rsidR="00000000" w:rsidDel="00000000" w:rsidP="00000000" w:rsidRDefault="00000000" w:rsidRPr="00000000" w14:paraId="00000016">
      <w:pPr>
        <w:widowControl w:val="0"/>
        <w:numPr>
          <w:ilvl w:val="1"/>
          <w:numId w:val="1"/>
        </w:numPr>
        <w:tabs>
          <w:tab w:val="left" w:leader="none" w:pos="1061"/>
        </w:tabs>
        <w:spacing w:before="120" w:line="242"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WUSOM will determine eligibility for an accommodation on a case-by-case basis, and any determination will depend upon the documentation provided:</w:t>
      </w:r>
    </w:p>
    <w:p w:rsidR="00000000" w:rsidDel="00000000" w:rsidP="00000000" w:rsidRDefault="00000000" w:rsidRPr="00000000" w14:paraId="00000017">
      <w:pPr>
        <w:widowControl w:val="0"/>
        <w:numPr>
          <w:ilvl w:val="2"/>
          <w:numId w:val="1"/>
        </w:numPr>
        <w:tabs>
          <w:tab w:val="left" w:leader="none" w:pos="1748"/>
        </w:tabs>
        <w:spacing w:before="122" w:line="242" w:lineRule="auto"/>
        <w:ind w:left="1559" w:righ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assessment is administered by a trained and qualified professional, who is licensed to diagnose the disability of the employee.</w:t>
      </w:r>
    </w:p>
    <w:p w:rsidR="00000000" w:rsidDel="00000000" w:rsidP="00000000" w:rsidRDefault="00000000" w:rsidRPr="00000000" w14:paraId="00000018">
      <w:pPr>
        <w:widowControl w:val="0"/>
        <w:numPr>
          <w:ilvl w:val="2"/>
          <w:numId w:val="1"/>
        </w:numPr>
        <w:tabs>
          <w:tab w:val="left" w:leader="none" w:pos="1815"/>
        </w:tabs>
        <w:spacing w:before="120" w:line="240" w:lineRule="auto"/>
        <w:ind w:left="1814" w:hanging="25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documentation must be recent and should be from the previous 12 months.</w:t>
      </w:r>
    </w:p>
    <w:p w:rsidR="00000000" w:rsidDel="00000000" w:rsidP="00000000" w:rsidRDefault="00000000" w:rsidRPr="00000000" w14:paraId="00000019">
      <w:pPr>
        <w:widowControl w:val="0"/>
        <w:numPr>
          <w:ilvl w:val="2"/>
          <w:numId w:val="1"/>
        </w:numPr>
        <w:tabs>
          <w:tab w:val="left" w:leader="none" w:pos="1903"/>
        </w:tabs>
        <w:spacing w:before="116" w:line="242" w:lineRule="auto"/>
        <w:ind w:left="1559" w:righ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Reasonable accommodations are based on the current impact of the disability on the employee’s ability to safely perform the essential functions of the position.</w:t>
      </w:r>
    </w:p>
    <w:p w:rsidR="00000000" w:rsidDel="00000000" w:rsidP="00000000" w:rsidRDefault="00000000" w:rsidRPr="00000000" w14:paraId="0000001A">
      <w:pPr>
        <w:widowControl w:val="0"/>
        <w:numPr>
          <w:ilvl w:val="2"/>
          <w:numId w:val="1"/>
        </w:numPr>
        <w:tabs>
          <w:tab w:val="left" w:leader="none" w:pos="1908"/>
        </w:tabs>
        <w:spacing w:before="122" w:line="242" w:lineRule="auto"/>
        <w:ind w:left="1559" w:righ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documentation is a clear and direct statement that a disability exists. Terms such as “appears,” “suggests,” or “indicates” do not support a conclusive diagnosis or need.</w:t>
      </w:r>
    </w:p>
    <w:p w:rsidR="00000000" w:rsidDel="00000000" w:rsidP="00000000" w:rsidRDefault="00000000" w:rsidRPr="00000000" w14:paraId="0000001B">
      <w:pPr>
        <w:widowControl w:val="0"/>
        <w:numPr>
          <w:ilvl w:val="2"/>
          <w:numId w:val="1"/>
        </w:numPr>
        <w:tabs>
          <w:tab w:val="left" w:leader="none" w:pos="1954"/>
        </w:tabs>
        <w:spacing w:before="117" w:line="240" w:lineRule="auto"/>
        <w:ind w:left="1953" w:hanging="393.000000000000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documentation   must   include   a   summary   containing   relevant   historical information, related services, and date of the initial diagnosis</w:t>
      </w:r>
    </w:p>
    <w:p w:rsidR="00000000" w:rsidDel="00000000" w:rsidP="00000000" w:rsidRDefault="00000000" w:rsidRPr="00000000" w14:paraId="0000001C">
      <w:pPr>
        <w:widowControl w:val="0"/>
        <w:numPr>
          <w:ilvl w:val="2"/>
          <w:numId w:val="1"/>
        </w:numPr>
        <w:tabs>
          <w:tab w:val="left" w:leader="none" w:pos="1913"/>
        </w:tabs>
        <w:spacing w:before="162" w:line="275" w:lineRule="auto"/>
        <w:ind w:left="155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documentation may include specific recommendations for accommodation(s). A prior history of an accommodation, without a demonstration of a current need, does not in and of itself warrant the same accommodation.</w:t>
      </w:r>
    </w:p>
    <w:p w:rsidR="00000000" w:rsidDel="00000000" w:rsidP="00000000" w:rsidRDefault="00000000" w:rsidRPr="00000000" w14:paraId="0000001D">
      <w:pPr>
        <w:widowControl w:val="0"/>
        <w:numPr>
          <w:ilvl w:val="2"/>
          <w:numId w:val="1"/>
        </w:numPr>
        <w:tabs>
          <w:tab w:val="left" w:leader="none" w:pos="2004"/>
        </w:tabs>
        <w:spacing w:before="130" w:line="242" w:lineRule="auto"/>
        <w:ind w:left="1559"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WUSOM reserves the right to seek clarification/additional information either from the employee’s evaluator or from another trained professional chosen by the WUSOM regarding the employee’s alleged disability.</w:t>
      </w:r>
    </w:p>
    <w:p w:rsidR="00000000" w:rsidDel="00000000" w:rsidP="00000000" w:rsidRDefault="00000000" w:rsidRPr="00000000" w14:paraId="0000001E">
      <w:pPr>
        <w:widowControl w:val="0"/>
        <w:numPr>
          <w:ilvl w:val="2"/>
          <w:numId w:val="1"/>
        </w:numPr>
        <w:tabs>
          <w:tab w:val="left" w:leader="none" w:pos="2093"/>
        </w:tabs>
        <w:spacing w:before="118" w:line="244" w:lineRule="auto"/>
        <w:ind w:left="155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WUSOM will make the final determination as to whether appropriate and reasonable accommodations are warranted and can be provided.</w:t>
      </w:r>
    </w:p>
    <w:p w:rsidR="00000000" w:rsidDel="00000000" w:rsidP="00000000" w:rsidRDefault="00000000" w:rsidRPr="00000000" w14:paraId="0000001F">
      <w:pPr>
        <w:widowControl w:val="0"/>
        <w:numPr>
          <w:ilvl w:val="2"/>
          <w:numId w:val="1"/>
        </w:numPr>
        <w:tabs>
          <w:tab w:val="left" w:leader="none" w:pos="1901"/>
        </w:tabs>
        <w:spacing w:before="118" w:line="240" w:lineRule="auto"/>
        <w:ind w:left="1900" w:hanging="34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WUSOM reserves the right to request reassessment of the employee’s disability.</w:t>
      </w:r>
    </w:p>
    <w:p w:rsidR="00000000" w:rsidDel="00000000" w:rsidP="00000000" w:rsidRDefault="00000000" w:rsidRPr="00000000" w14:paraId="00000020">
      <w:pPr>
        <w:widowControl w:val="0"/>
        <w:numPr>
          <w:ilvl w:val="1"/>
          <w:numId w:val="1"/>
        </w:numPr>
        <w:tabs>
          <w:tab w:val="left" w:leader="none" w:pos="1071"/>
        </w:tabs>
        <w:spacing w:before="116" w:line="242"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grievances concerning disability issues, or any aspect of the services or accommodations requested by an employee, should be taken to the Chief Administrative Officer within 14 calendar days of the issue arising.</w:t>
      </w:r>
    </w:p>
    <w:p w:rsidR="00000000" w:rsidDel="00000000" w:rsidP="00000000" w:rsidRDefault="00000000" w:rsidRPr="00000000" w14:paraId="00000021">
      <w:pPr>
        <w:widowControl w:val="0"/>
        <w:numPr>
          <w:ilvl w:val="1"/>
          <w:numId w:val="1"/>
        </w:numPr>
        <w:tabs>
          <w:tab w:val="left" w:leader="none" w:pos="1099"/>
        </w:tabs>
        <w:spacing w:before="117" w:line="229"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reviewing the documentation and the facts of each request, the Office of Chief Administrative Officer will determine if the employee is eligible for accommodations under the policy. A member of the Office of Chief Administrative Officer will then facilitate a plan of reasonable accommodation. A member of the designated office will:</w:t>
      </w:r>
    </w:p>
    <w:p w:rsidR="00000000" w:rsidDel="00000000" w:rsidP="00000000" w:rsidRDefault="00000000" w:rsidRPr="00000000" w14:paraId="00000022">
      <w:pPr>
        <w:widowControl w:val="0"/>
        <w:numPr>
          <w:ilvl w:val="2"/>
          <w:numId w:val="1"/>
        </w:numPr>
        <w:tabs>
          <w:tab w:val="left" w:leader="none" w:pos="1812"/>
        </w:tabs>
        <w:spacing w:before="128" w:line="242" w:lineRule="auto"/>
        <w:ind w:left="156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Determine what documentation is needed to support the employee's request for accommodation.</w:t>
      </w:r>
    </w:p>
    <w:p w:rsidR="00000000" w:rsidDel="00000000" w:rsidP="00000000" w:rsidRDefault="00000000" w:rsidRPr="00000000" w14:paraId="00000023">
      <w:pPr>
        <w:widowControl w:val="0"/>
        <w:numPr>
          <w:ilvl w:val="2"/>
          <w:numId w:val="1"/>
        </w:numPr>
        <w:tabs>
          <w:tab w:val="left" w:leader="none" w:pos="1815"/>
        </w:tabs>
        <w:spacing w:before="118" w:line="240" w:lineRule="auto"/>
        <w:ind w:left="1814" w:hanging="25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Clarify the responsibilities of the WUSOM and the employee throughout the process.</w:t>
      </w:r>
    </w:p>
    <w:p w:rsidR="00000000" w:rsidDel="00000000" w:rsidP="00000000" w:rsidRDefault="00000000" w:rsidRPr="00000000" w14:paraId="00000024">
      <w:pPr>
        <w:widowControl w:val="0"/>
        <w:numPr>
          <w:ilvl w:val="2"/>
          <w:numId w:val="1"/>
        </w:numPr>
        <w:tabs>
          <w:tab w:val="left" w:leader="none" w:pos="1892"/>
        </w:tabs>
        <w:spacing w:before="121" w:line="240" w:lineRule="auto"/>
        <w:ind w:left="1891" w:hanging="330.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essential and marginal functions of the position (if not already done).</w:t>
      </w:r>
    </w:p>
    <w:p w:rsidR="00000000" w:rsidDel="00000000" w:rsidP="00000000" w:rsidRDefault="00000000" w:rsidRPr="00000000" w14:paraId="00000025">
      <w:pPr>
        <w:widowControl w:val="0"/>
        <w:numPr>
          <w:ilvl w:val="2"/>
          <w:numId w:val="1"/>
        </w:numPr>
        <w:tabs>
          <w:tab w:val="left" w:leader="none" w:pos="1937"/>
        </w:tabs>
        <w:spacing w:before="131" w:line="242" w:lineRule="auto"/>
        <w:ind w:left="1560" w:right="11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employee’s specific physical or mental abilities or limitations as they relate to the essential functions along with potential accommodations.</w:t>
      </w:r>
    </w:p>
    <w:p w:rsidR="00000000" w:rsidDel="00000000" w:rsidP="00000000" w:rsidRDefault="00000000" w:rsidRPr="00000000" w14:paraId="00000026">
      <w:pPr>
        <w:widowControl w:val="0"/>
        <w:numPr>
          <w:ilvl w:val="2"/>
          <w:numId w:val="1"/>
        </w:numPr>
        <w:tabs>
          <w:tab w:val="left" w:leader="none" w:pos="1887"/>
        </w:tabs>
        <w:spacing w:before="120" w:line="240" w:lineRule="auto"/>
        <w:ind w:left="15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the accommodation that best serves the needs of the employee and the WUSOM.</w:t>
      </w:r>
    </w:p>
    <w:p w:rsidR="00000000" w:rsidDel="00000000" w:rsidP="00000000" w:rsidRDefault="00000000" w:rsidRPr="00000000" w14:paraId="00000027">
      <w:pPr>
        <w:widowControl w:val="0"/>
        <w:numPr>
          <w:ilvl w:val="1"/>
          <w:numId w:val="1"/>
        </w:numPr>
        <w:tabs>
          <w:tab w:val="left" w:leader="none" w:pos="1061"/>
        </w:tabs>
        <w:spacing w:before="114" w:line="242" w:lineRule="auto"/>
        <w:ind w:left="839"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responsibility of the Office of Chief Administrative Officer to determine the reasonable accommodation in a particular situation. The designated office will coordinate with the appropriate parties as necessary.</w:t>
      </w:r>
    </w:p>
    <w:p w:rsidR="00000000" w:rsidDel="00000000" w:rsidP="00000000" w:rsidRDefault="00000000" w:rsidRPr="00000000" w14:paraId="00000028">
      <w:pPr>
        <w:widowControl w:val="0"/>
        <w:numPr>
          <w:ilvl w:val="1"/>
          <w:numId w:val="1"/>
        </w:numPr>
        <w:tabs>
          <w:tab w:val="left" w:leader="none" w:pos="1102"/>
        </w:tabs>
        <w:spacing w:before="120" w:line="242"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record of the accommodation and any related documentation will be maintained by the Office of Chief Administrative Officer. Information will be shared only with those having an official need to know.</w:t>
      </w:r>
    </w:p>
    <w:p w:rsidR="00000000" w:rsidDel="00000000" w:rsidP="00000000" w:rsidRDefault="00000000" w:rsidRPr="00000000" w14:paraId="00000029">
      <w:pPr>
        <w:widowControl w:val="0"/>
        <w:numPr>
          <w:ilvl w:val="1"/>
          <w:numId w:val="1"/>
        </w:numPr>
        <w:tabs>
          <w:tab w:val="left" w:leader="none" w:pos="1066"/>
        </w:tabs>
        <w:spacing w:before="118" w:line="244"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employee is responsible for contacting the Office of Chief Administrative Officer if reasonable accommodations are not implemented in an effective and timely manner.</w:t>
      </w:r>
    </w:p>
    <w:p w:rsidR="00000000" w:rsidDel="00000000" w:rsidP="00000000" w:rsidRDefault="00000000" w:rsidRPr="00000000" w14:paraId="0000002A">
      <w:pPr>
        <w:widowControl w:val="0"/>
        <w:numPr>
          <w:ilvl w:val="1"/>
          <w:numId w:val="1"/>
        </w:numPr>
        <w:tabs>
          <w:tab w:val="left" w:leader="none" w:pos="1047"/>
        </w:tabs>
        <w:spacing w:before="122" w:line="242" w:lineRule="auto"/>
        <w:ind w:left="839" w:right="11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designated office will work with the employee, and other parties as needed, to resolve disagreements regarding the recommended accommodation.</w:t>
      </w:r>
    </w:p>
    <w:p w:rsidR="00000000" w:rsidDel="00000000" w:rsidP="00000000" w:rsidRDefault="00000000" w:rsidRPr="00000000" w14:paraId="0000002B">
      <w:pPr>
        <w:widowControl w:val="0"/>
        <w:numPr>
          <w:ilvl w:val="0"/>
          <w:numId w:val="1"/>
        </w:numPr>
        <w:tabs>
          <w:tab w:val="left" w:leader="none" w:pos="344"/>
        </w:tabs>
        <w:spacing w:before="117" w:line="229" w:lineRule="auto"/>
        <w:ind w:left="120" w:right="114" w:hanging="0.999999999999996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Student Procedures</w:t>
      </w:r>
      <w:r w:rsidDel="00000000" w:rsidR="00000000" w:rsidRPr="00000000">
        <w:rPr>
          <w:rFonts w:ascii="Times New Roman" w:cs="Times New Roman" w:eastAsia="Times New Roman" w:hAnsi="Times New Roman"/>
          <w:rtl w:val="0"/>
        </w:rPr>
        <w:t xml:space="preserve">: Obtaining reasonable accommodation is an interactive process that begins with the student’s disclosure of disability through a request for reasonable accommodation. To request an accommodation:</w:t>
      </w:r>
    </w:p>
    <w:p w:rsidR="00000000" w:rsidDel="00000000" w:rsidP="00000000" w:rsidRDefault="00000000" w:rsidRPr="00000000" w14:paraId="0000002C">
      <w:pPr>
        <w:widowControl w:val="0"/>
        <w:numPr>
          <w:ilvl w:val="1"/>
          <w:numId w:val="1"/>
        </w:numPr>
        <w:tabs>
          <w:tab w:val="left" w:leader="none" w:pos="1145"/>
        </w:tabs>
        <w:spacing w:before="121" w:line="244" w:lineRule="auto"/>
        <w:ind w:left="84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requesting accommodation must include documentation of their functional limitations. The documentation must indicate that the disability substantially limits some academic activity.</w:t>
      </w:r>
    </w:p>
    <w:p w:rsidR="00000000" w:rsidDel="00000000" w:rsidP="00000000" w:rsidRDefault="00000000" w:rsidRPr="00000000" w14:paraId="0000002D">
      <w:pPr>
        <w:widowControl w:val="0"/>
        <w:numPr>
          <w:ilvl w:val="1"/>
          <w:numId w:val="1"/>
        </w:numPr>
        <w:tabs>
          <w:tab w:val="left" w:leader="none" w:pos="1071"/>
        </w:tabs>
        <w:spacing w:before="110" w:line="240" w:lineRule="auto"/>
        <w:ind w:left="1070" w:hanging="2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of the student’s disability must be provided within a reasonable period of time and obtained from qualified licensed professionals able to diagnose the type of disability the student has. Students should submit supporting documents at least thirty (30) days prior to matriculation or starting a new course including “clinical rotations”, “supervised clinical practice experiences”, “clerkships”, “proctorships”, and other similar experiential activities.</w:t>
      </w:r>
    </w:p>
    <w:p w:rsidR="00000000" w:rsidDel="00000000" w:rsidP="00000000" w:rsidRDefault="00000000" w:rsidRPr="00000000" w14:paraId="0000002E">
      <w:pPr>
        <w:widowControl w:val="0"/>
        <w:spacing w:before="4"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2F">
      <w:pPr>
        <w:widowControl w:val="0"/>
        <w:numPr>
          <w:ilvl w:val="1"/>
          <w:numId w:val="1"/>
        </w:numPr>
        <w:tabs>
          <w:tab w:val="left" w:leader="none" w:pos="666"/>
        </w:tabs>
        <w:spacing w:line="242" w:lineRule="auto"/>
        <w:ind w:left="44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should set forth the accommodation(s) recommended to address the disability the student has. Accommodation(s) cannot unreasonably interfere or substantially alter one or more of the following:</w:t>
      </w:r>
    </w:p>
    <w:p w:rsidR="00000000" w:rsidDel="00000000" w:rsidP="00000000" w:rsidRDefault="00000000" w:rsidRPr="00000000" w14:paraId="00000030">
      <w:pPr>
        <w:widowControl w:val="0"/>
        <w:numPr>
          <w:ilvl w:val="2"/>
          <w:numId w:val="1"/>
        </w:numPr>
        <w:tabs>
          <w:tab w:val="left" w:leader="none" w:pos="1343"/>
        </w:tabs>
        <w:spacing w:before="195" w:line="240" w:lineRule="auto"/>
        <w:ind w:left="1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of the WUSOM programs published curriculum or curricula,</w:t>
      </w:r>
    </w:p>
    <w:p w:rsidR="00000000" w:rsidDel="00000000" w:rsidP="00000000" w:rsidRDefault="00000000" w:rsidRPr="00000000" w14:paraId="00000031">
      <w:pPr>
        <w:widowControl w:val="0"/>
        <w:spacing w:before="11"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32">
      <w:pPr>
        <w:widowControl w:val="0"/>
        <w:numPr>
          <w:ilvl w:val="2"/>
          <w:numId w:val="1"/>
        </w:numPr>
        <w:tabs>
          <w:tab w:val="left" w:leader="none" w:pos="1415"/>
        </w:tabs>
        <w:spacing w:line="240" w:lineRule="auto"/>
        <w:ind w:left="1414" w:hanging="25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rights of other eligible students at the WUSOM, or</w:t>
      </w:r>
    </w:p>
    <w:p w:rsidR="00000000" w:rsidDel="00000000" w:rsidP="00000000" w:rsidRDefault="00000000" w:rsidRPr="00000000" w14:paraId="00000033">
      <w:pPr>
        <w:widowControl w:val="0"/>
        <w:numPr>
          <w:ilvl w:val="2"/>
          <w:numId w:val="1"/>
        </w:numPr>
        <w:tabs>
          <w:tab w:val="left" w:leader="none" w:pos="1540"/>
        </w:tabs>
        <w:spacing w:before="124" w:line="231" w:lineRule="auto"/>
        <w:ind w:left="1160" w:right="1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 provided to a patient or client participating in academic activities, such as involvement with hospitals that administer the clinical and practical portion of a recognized WUSOM  curriculum.</w:t>
      </w:r>
    </w:p>
    <w:p w:rsidR="00000000" w:rsidDel="00000000" w:rsidP="00000000" w:rsidRDefault="00000000" w:rsidRPr="00000000" w14:paraId="00000034">
      <w:pPr>
        <w:widowControl w:val="0"/>
        <w:numPr>
          <w:ilvl w:val="1"/>
          <w:numId w:val="1"/>
        </w:numPr>
        <w:tabs>
          <w:tab w:val="left" w:leader="none" w:pos="705"/>
        </w:tabs>
        <w:spacing w:before="123" w:line="242" w:lineRule="auto"/>
        <w:ind w:left="44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guidelines are provided to help ensure that documentation is complete and provides necessary support to the student requesting disability accommodation(s):</w:t>
      </w:r>
    </w:p>
    <w:p w:rsidR="00000000" w:rsidDel="00000000" w:rsidP="00000000" w:rsidRDefault="00000000" w:rsidRPr="00000000" w14:paraId="00000035">
      <w:pPr>
        <w:widowControl w:val="0"/>
        <w:numPr>
          <w:ilvl w:val="2"/>
          <w:numId w:val="1"/>
        </w:numPr>
        <w:tabs>
          <w:tab w:val="left" w:leader="none" w:pos="1350"/>
        </w:tabs>
        <w:spacing w:before="122" w:line="242" w:lineRule="auto"/>
        <w:ind w:left="1160" w:right="11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Determining the student’s eligibility for accommodation is reviewed on a case-by-case basis by qualified professionals. Determination of reasonable accommodation depends upon accurate and complete documentation provided by the student.</w:t>
      </w:r>
    </w:p>
    <w:p w:rsidR="00000000" w:rsidDel="00000000" w:rsidP="00000000" w:rsidRDefault="00000000" w:rsidRPr="00000000" w14:paraId="00000036">
      <w:pPr>
        <w:widowControl w:val="0"/>
        <w:numPr>
          <w:ilvl w:val="2"/>
          <w:numId w:val="1"/>
        </w:numPr>
        <w:tabs>
          <w:tab w:val="left" w:leader="none" w:pos="1453"/>
        </w:tabs>
        <w:spacing w:before="117" w:line="229" w:lineRule="auto"/>
        <w:ind w:left="1159" w:right="114" w:firstLine="0.9999999999999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requesting disability accommodation(s) must first submit a completed “Request for Accommodation Form” by contacting the Dean of Student Affairs </w:t>
      </w:r>
      <w:hyperlink r:id="rId6">
        <w:r w:rsidDel="00000000" w:rsidR="00000000" w:rsidRPr="00000000">
          <w:rPr>
            <w:rFonts w:ascii="Times New Roman" w:cs="Times New Roman" w:eastAsia="Times New Roman" w:hAnsi="Times New Roman"/>
            <w:color w:val="2c2c2c"/>
            <w:rtl w:val="0"/>
          </w:rPr>
          <w:t xml:space="preserve">-</w:t>
        </w:r>
      </w:hyperlink>
      <w:r w:rsidDel="00000000" w:rsidR="00000000" w:rsidRPr="00000000">
        <w:rPr>
          <w:rFonts w:ascii="Times New Roman" w:cs="Times New Roman" w:eastAsia="Times New Roman" w:hAnsi="Times New Roman"/>
          <w:color w:val="2c2c2c"/>
          <w:rtl w:val="0"/>
        </w:rPr>
        <w:t xml:space="preserve"> </w:t>
      </w:r>
      <w:hyperlink r:id="rId7">
        <w:r w:rsidDel="00000000" w:rsidR="00000000" w:rsidRPr="00000000">
          <w:rPr>
            <w:rFonts w:ascii="Times New Roman" w:cs="Times New Roman" w:eastAsia="Times New Roman" w:hAnsi="Times New Roman"/>
            <w:color w:val="1155cc"/>
            <w:rtl w:val="0"/>
          </w:rPr>
          <w:t xml:space="preserve"> </w:t>
        </w:r>
      </w:hyperlink>
      <w:hyperlink r:id="rId8">
        <w:r w:rsidDel="00000000" w:rsidR="00000000" w:rsidRPr="00000000">
          <w:rPr>
            <w:rFonts w:ascii="Times New Roman" w:cs="Times New Roman" w:eastAsia="Times New Roman" w:hAnsi="Times New Roman"/>
            <w:color w:val="1155cc"/>
            <w:u w:val="single"/>
            <w:rtl w:val="0"/>
          </w:rPr>
          <w:t xml:space="preserve">studentaffairs@windsor.edu</w:t>
        </w:r>
      </w:hyperlink>
      <w:hyperlink r:id="rId9">
        <w:r w:rsidDel="00000000" w:rsidR="00000000" w:rsidRPr="00000000">
          <w:rPr>
            <w:rFonts w:ascii="Times New Roman" w:cs="Times New Roman" w:eastAsia="Times New Roman" w:hAnsi="Times New Roman"/>
            <w:rtl w:val="0"/>
          </w:rPr>
          <w:t xml:space="preserve">.</w:t>
        </w:r>
      </w:hyperlink>
      <w:r w:rsidDel="00000000" w:rsidR="00000000" w:rsidRPr="00000000">
        <w:rPr>
          <w:rtl w:val="0"/>
        </w:rPr>
      </w:r>
    </w:p>
    <w:p w:rsidR="00000000" w:rsidDel="00000000" w:rsidP="00000000" w:rsidRDefault="00000000" w:rsidRPr="00000000" w14:paraId="00000037">
      <w:pPr>
        <w:widowControl w:val="0"/>
        <w:numPr>
          <w:ilvl w:val="2"/>
          <w:numId w:val="1"/>
        </w:numPr>
        <w:tabs>
          <w:tab w:val="left" w:leader="none" w:pos="1501"/>
        </w:tabs>
        <w:spacing w:before="125" w:line="242" w:lineRule="auto"/>
        <w:ind w:left="11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submitting the “Request for Accommodation Form” by the student, processing of the student's request for accommodation begins. The student will receive an electronic response (email) acknowledging receipt normally within two business days.</w:t>
      </w:r>
    </w:p>
    <w:p w:rsidR="00000000" w:rsidDel="00000000" w:rsidP="00000000" w:rsidRDefault="00000000" w:rsidRPr="00000000" w14:paraId="00000038">
      <w:pPr>
        <w:widowControl w:val="0"/>
        <w:numPr>
          <w:ilvl w:val="2"/>
          <w:numId w:val="1"/>
        </w:numPr>
        <w:tabs>
          <w:tab w:val="left" w:leader="none" w:pos="1511"/>
        </w:tabs>
        <w:spacing w:before="115" w:line="229" w:lineRule="auto"/>
        <w:ind w:left="116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the initial email notification described above, the student will be provided additional instructions regarding how to submit documentation required in support of the student’s accommodations request. Additional documentation must be uploaded electronically. Exceptions to electronic documentation requirement(s) must be arranged and approved through the Office of Dean of Student Affairs.</w:t>
      </w:r>
    </w:p>
    <w:p w:rsidR="00000000" w:rsidDel="00000000" w:rsidP="00000000" w:rsidRDefault="00000000" w:rsidRPr="00000000" w14:paraId="00000039">
      <w:pPr>
        <w:widowControl w:val="0"/>
        <w:numPr>
          <w:ilvl w:val="2"/>
          <w:numId w:val="1"/>
        </w:numPr>
        <w:tabs>
          <w:tab w:val="left" w:leader="none" w:pos="1470"/>
        </w:tabs>
        <w:spacing w:before="118" w:line="229" w:lineRule="auto"/>
        <w:ind w:left="116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requests for accommodation (i.e., “Request for Accommodation Form” and related supporting documentation) are found to be incomplete, the student will be notified via electronic mail </w:t>
      </w:r>
      <w:r w:rsidDel="00000000" w:rsidR="00000000" w:rsidRPr="00000000">
        <w:rPr>
          <w:rFonts w:ascii="Times New Roman" w:cs="Times New Roman" w:eastAsia="Times New Roman" w:hAnsi="Times New Roman"/>
          <w:color w:val="2c2c2c"/>
          <w:rtl w:val="0"/>
        </w:rPr>
        <w:t xml:space="preserve">(email)</w:t>
      </w:r>
      <w:r w:rsidDel="00000000" w:rsidR="00000000" w:rsidRPr="00000000">
        <w:rPr>
          <w:rFonts w:ascii="Times New Roman" w:cs="Times New Roman" w:eastAsia="Times New Roman" w:hAnsi="Times New Roman"/>
          <w:rtl w:val="0"/>
        </w:rPr>
        <w:t xml:space="preserve">. If needed, further guidance regarding obtaining and submitting requirements can be obtained through a Dean of Student Affairs representative.</w:t>
      </w:r>
    </w:p>
    <w:p w:rsidR="00000000" w:rsidDel="00000000" w:rsidP="00000000" w:rsidRDefault="00000000" w:rsidRPr="00000000" w14:paraId="0000003A">
      <w:pPr>
        <w:widowControl w:val="0"/>
        <w:numPr>
          <w:ilvl w:val="2"/>
          <w:numId w:val="1"/>
        </w:numPr>
        <w:tabs>
          <w:tab w:val="left" w:leader="none" w:pos="1576"/>
        </w:tabs>
        <w:spacing w:before="120" w:line="229" w:lineRule="auto"/>
        <w:ind w:left="116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noted above, new accommodation(s) requests, requests for accommodation renewals, and/or new modifications to current existing accommodation plans must be accompanied by a new “Request for Accommodation Form” that is submitted by the student who is requesting new or renewed accommodation(s). Accommodation renewals must be submitted each year.</w:t>
      </w:r>
    </w:p>
    <w:p w:rsidR="00000000" w:rsidDel="00000000" w:rsidP="00000000" w:rsidRDefault="00000000" w:rsidRPr="00000000" w14:paraId="0000003B">
      <w:pPr>
        <w:widowControl w:val="0"/>
        <w:numPr>
          <w:ilvl w:val="2"/>
          <w:numId w:val="1"/>
        </w:numPr>
        <w:tabs>
          <w:tab w:val="left" w:leader="none" w:pos="1636"/>
        </w:tabs>
        <w:spacing w:before="125" w:line="242" w:lineRule="auto"/>
        <w:ind w:left="11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student’s request for disability accommodation shall be reviewed within 14 calendar days of receiving notice that the student has submitted a complete accommodation request and adequate required documentation.</w:t>
      </w:r>
    </w:p>
    <w:p w:rsidR="00000000" w:rsidDel="00000000" w:rsidP="00000000" w:rsidRDefault="00000000" w:rsidRPr="00000000" w14:paraId="0000003C">
      <w:pPr>
        <w:widowControl w:val="0"/>
        <w:numPr>
          <w:ilvl w:val="2"/>
          <w:numId w:val="1"/>
        </w:numPr>
        <w:tabs>
          <w:tab w:val="left" w:leader="none" w:pos="1653"/>
        </w:tabs>
        <w:spacing w:before="118" w:line="228" w:lineRule="auto"/>
        <w:ind w:left="1160" w:right="113" w:firstLine="0"/>
        <w:jc w:val="both"/>
        <w:rPr>
          <w:rFonts w:ascii="Times New Roman" w:cs="Times New Roman" w:eastAsia="Times New Roman" w:hAnsi="Times New Roman"/>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Completed disability application documents will be reviewed and decision rendered by the Accommodations personnel for consideration and action, subject to the following stipulations:</w:t>
      </w:r>
    </w:p>
    <w:p w:rsidR="00000000" w:rsidDel="00000000" w:rsidP="00000000" w:rsidRDefault="00000000" w:rsidRPr="00000000" w14:paraId="0000003D">
      <w:pPr>
        <w:widowControl w:val="0"/>
        <w:numPr>
          <w:ilvl w:val="3"/>
          <w:numId w:val="1"/>
        </w:numPr>
        <w:tabs>
          <w:tab w:val="left" w:leader="none" w:pos="2218"/>
        </w:tabs>
        <w:spacing w:before="58" w:line="242" w:lineRule="auto"/>
        <w:ind w:left="192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reasonable nature of the student’s accommodation(s) request, after consideration, must be supported.</w:t>
      </w:r>
    </w:p>
    <w:p w:rsidR="00000000" w:rsidDel="00000000" w:rsidP="00000000" w:rsidRDefault="00000000" w:rsidRPr="00000000" w14:paraId="0000003E">
      <w:pPr>
        <w:widowControl w:val="0"/>
        <w:numPr>
          <w:ilvl w:val="3"/>
          <w:numId w:val="1"/>
        </w:numPr>
        <w:tabs>
          <w:tab w:val="left" w:leader="none" w:pos="2268"/>
        </w:tabs>
        <w:spacing w:before="125" w:line="242" w:lineRule="auto"/>
        <w:ind w:left="192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disability Accommodations personnel may provide recommendations regarding reasonable accommodations to Course Directors.</w:t>
      </w:r>
    </w:p>
    <w:p w:rsidR="00000000" w:rsidDel="00000000" w:rsidP="00000000" w:rsidRDefault="00000000" w:rsidRPr="00000000" w14:paraId="0000003F">
      <w:pPr>
        <w:widowControl w:val="0"/>
        <w:numPr>
          <w:ilvl w:val="3"/>
          <w:numId w:val="1"/>
        </w:numPr>
        <w:tabs>
          <w:tab w:val="left" w:leader="none" w:pos="2235"/>
        </w:tabs>
        <w:spacing w:before="120" w:line="242" w:lineRule="auto"/>
        <w:ind w:left="192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Regarding the duration of accommodation(s) supported by the Accommodations personnel, the duration(s) may not exceed one (1) academic year. The duration may be recommended for less than twelve (12) months. Students must renew requests as they terminate or annually.</w:t>
      </w:r>
    </w:p>
    <w:p w:rsidR="00000000" w:rsidDel="00000000" w:rsidP="00000000" w:rsidRDefault="00000000" w:rsidRPr="00000000" w14:paraId="00000040">
      <w:pPr>
        <w:widowControl w:val="0"/>
        <w:numPr>
          <w:ilvl w:val="3"/>
          <w:numId w:val="1"/>
        </w:numPr>
        <w:tabs>
          <w:tab w:val="left" w:leader="none" w:pos="2213"/>
        </w:tabs>
        <w:spacing w:line="227" w:lineRule="auto"/>
        <w:ind w:left="192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renewal, requests for extension(s), and/or modifications to current existing accommodations in place, the committee may be permitted to require additional or updated documentation in support of the student’s request for renewal/extension/modification of accommodations.</w:t>
      </w:r>
    </w:p>
    <w:p w:rsidR="00000000" w:rsidDel="00000000" w:rsidP="00000000" w:rsidRDefault="00000000" w:rsidRPr="00000000" w14:paraId="00000041">
      <w:pPr>
        <w:widowControl w:val="0"/>
        <w:numPr>
          <w:ilvl w:val="2"/>
          <w:numId w:val="1"/>
        </w:numPr>
        <w:tabs>
          <w:tab w:val="left" w:leader="none" w:pos="1940"/>
        </w:tabs>
        <w:spacing w:before="110" w:line="231" w:lineRule="auto"/>
        <w:ind w:left="15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disability accommodation has been granted, the student will be provided a written notice (via email) describing the student’s accommodation, the length of duration for accommodation(s) and any additional related requirements.</w:t>
      </w:r>
    </w:p>
    <w:p w:rsidR="00000000" w:rsidDel="00000000" w:rsidP="00000000" w:rsidRDefault="00000000" w:rsidRPr="00000000" w14:paraId="00000042">
      <w:pPr>
        <w:widowControl w:val="0"/>
        <w:numPr>
          <w:ilvl w:val="2"/>
          <w:numId w:val="1"/>
        </w:numPr>
        <w:tabs>
          <w:tab w:val="left" w:leader="none" w:pos="1955"/>
        </w:tabs>
        <w:spacing w:before="117" w:line="240" w:lineRule="auto"/>
        <w:ind w:left="1560" w:right="13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Notification of the student’s disability accommodation(s) will be provided electronically to all appropriate college/program faculty (i.e., Course Directors) and the student’s respective college/program academic office.</w:t>
      </w:r>
    </w:p>
    <w:p w:rsidR="00000000" w:rsidDel="00000000" w:rsidP="00000000" w:rsidRDefault="00000000" w:rsidRPr="00000000" w14:paraId="00000043">
      <w:pPr>
        <w:widowControl w:val="0"/>
        <w:numPr>
          <w:ilvl w:val="2"/>
          <w:numId w:val="1"/>
        </w:numPr>
        <w:tabs>
          <w:tab w:val="left" w:leader="none" w:pos="1969"/>
        </w:tabs>
        <w:spacing w:before="124" w:line="244" w:lineRule="auto"/>
        <w:ind w:left="156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students with an approved accommodation must verify the receipt of the accommodation  requirements to the appropriate course director/instructor.</w:t>
      </w:r>
    </w:p>
    <w:p w:rsidR="00000000" w:rsidDel="00000000" w:rsidP="00000000" w:rsidRDefault="00000000" w:rsidRPr="00000000" w14:paraId="00000044">
      <w:pPr>
        <w:widowControl w:val="0"/>
        <w:numPr>
          <w:ilvl w:val="2"/>
          <w:numId w:val="1"/>
        </w:numPr>
        <w:tabs>
          <w:tab w:val="left" w:leader="none" w:pos="2099"/>
        </w:tabs>
        <w:spacing w:before="120" w:line="242" w:lineRule="auto"/>
        <w:ind w:left="1560" w:right="1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all cases, reasonable accommodations cannot be applied retroactively. Accommodation adjustments and decisions cannot affect previous grades already assigned or other related academic actions regarding the disability accommodated student.</w:t>
      </w:r>
    </w:p>
    <w:p w:rsidR="00000000" w:rsidDel="00000000" w:rsidP="00000000" w:rsidRDefault="00000000" w:rsidRPr="00000000" w14:paraId="00000045">
      <w:pPr>
        <w:widowControl w:val="0"/>
        <w:numPr>
          <w:ilvl w:val="2"/>
          <w:numId w:val="1"/>
        </w:numPr>
        <w:tabs>
          <w:tab w:val="left" w:leader="none" w:pos="2063"/>
        </w:tabs>
        <w:spacing w:before="116" w:line="228" w:lineRule="auto"/>
        <w:ind w:left="15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are advised that requests for disability accommodation renewal cannot be granted </w:t>
      </w:r>
      <w:r w:rsidDel="00000000" w:rsidR="00000000" w:rsidRPr="00000000">
        <w:rPr>
          <w:rFonts w:ascii="Times New Roman" w:cs="Times New Roman" w:eastAsia="Times New Roman" w:hAnsi="Times New Roman"/>
          <w:strike w:val="1"/>
          <w:rtl w:val="0"/>
        </w:rPr>
        <w:t xml:space="preserve">as </w:t>
      </w:r>
      <w:r w:rsidDel="00000000" w:rsidR="00000000" w:rsidRPr="00000000">
        <w:rPr>
          <w:rFonts w:ascii="Times New Roman" w:cs="Times New Roman" w:eastAsia="Times New Roman" w:hAnsi="Times New Roman"/>
          <w:rtl w:val="0"/>
        </w:rPr>
        <w:t xml:space="preserve">automatically. Extensions and renewals of accommodation must be reviewed and/or renewed (as indicated) annually or more frequently if indicated by the student’s previously awarded  accommodation.</w:t>
      </w:r>
    </w:p>
    <w:p w:rsidR="00000000" w:rsidDel="00000000" w:rsidP="00000000" w:rsidRDefault="00000000" w:rsidRPr="00000000" w14:paraId="00000046">
      <w:pPr>
        <w:widowControl w:val="0"/>
        <w:numPr>
          <w:ilvl w:val="0"/>
          <w:numId w:val="1"/>
        </w:numPr>
        <w:tabs>
          <w:tab w:val="left" w:leader="none" w:pos="355"/>
        </w:tabs>
        <w:spacing w:before="126" w:line="244" w:lineRule="auto"/>
        <w:ind w:left="119" w:righ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Documentation Guidelines</w:t>
      </w:r>
      <w:r w:rsidDel="00000000" w:rsidR="00000000" w:rsidRPr="00000000">
        <w:rPr>
          <w:rFonts w:ascii="Times New Roman" w:cs="Times New Roman" w:eastAsia="Times New Roman" w:hAnsi="Times New Roman"/>
          <w:rtl w:val="0"/>
        </w:rPr>
        <w:t xml:space="preserve">: The following are provided in the interest of assuring documentation of a disability is supported and warrants the student’s award of accommodations.</w:t>
      </w:r>
    </w:p>
    <w:p w:rsidR="00000000" w:rsidDel="00000000" w:rsidP="00000000" w:rsidRDefault="00000000" w:rsidRPr="00000000" w14:paraId="00000047">
      <w:pPr>
        <w:widowControl w:val="0"/>
        <w:numPr>
          <w:ilvl w:val="1"/>
          <w:numId w:val="1"/>
        </w:numPr>
        <w:tabs>
          <w:tab w:val="left" w:leader="none" w:pos="1105"/>
        </w:tabs>
        <w:spacing w:before="117" w:line="228" w:lineRule="auto"/>
        <w:ind w:left="839" w:right="115" w:firstLine="0.99999999999994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Qualified Professionals</w:t>
      </w:r>
      <w:r w:rsidDel="00000000" w:rsidR="00000000" w:rsidRPr="00000000">
        <w:rPr>
          <w:rFonts w:ascii="Times New Roman" w:cs="Times New Roman" w:eastAsia="Times New Roman" w:hAnsi="Times New Roman"/>
          <w:rtl w:val="0"/>
        </w:rPr>
        <w:t xml:space="preserve">: Disability accommodation requests must be supported by trained qualified professionals (i.e., certified, licensed) working in the area being assessed who is not an employee of the WUSOM.</w:t>
      </w:r>
    </w:p>
    <w:p w:rsidR="00000000" w:rsidDel="00000000" w:rsidP="00000000" w:rsidRDefault="00000000" w:rsidRPr="00000000" w14:paraId="00000048">
      <w:pPr>
        <w:widowControl w:val="0"/>
        <w:numPr>
          <w:ilvl w:val="1"/>
          <w:numId w:val="1"/>
        </w:numPr>
        <w:tabs>
          <w:tab w:val="left" w:leader="none" w:pos="1078"/>
        </w:tabs>
        <w:spacing w:before="128" w:line="242" w:lineRule="auto"/>
        <w:ind w:left="839"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disability Accommodations personnel may accept or disqualify accommodation requests. The disability Accommodations Committee shall be permitted to use the following:</w:t>
      </w:r>
    </w:p>
    <w:p w:rsidR="00000000" w:rsidDel="00000000" w:rsidP="00000000" w:rsidRDefault="00000000" w:rsidRPr="00000000" w14:paraId="00000049">
      <w:pPr>
        <w:widowControl w:val="0"/>
        <w:numPr>
          <w:ilvl w:val="2"/>
          <w:numId w:val="1"/>
        </w:numPr>
        <w:tabs>
          <w:tab w:val="left" w:leader="none" w:pos="1769"/>
        </w:tabs>
        <w:spacing w:before="121" w:line="244" w:lineRule="auto"/>
        <w:ind w:left="1560" w:righ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Documentations submitted for review must be valid, current (within the previous 12 months) and based on the impact of the student’s disability on academic performance.</w:t>
      </w:r>
    </w:p>
    <w:p w:rsidR="00000000" w:rsidDel="00000000" w:rsidP="00000000" w:rsidRDefault="00000000" w:rsidRPr="00000000" w14:paraId="0000004A">
      <w:pPr>
        <w:widowControl w:val="0"/>
        <w:numPr>
          <w:ilvl w:val="2"/>
          <w:numId w:val="1"/>
        </w:numPr>
        <w:tabs>
          <w:tab w:val="left" w:leader="none" w:pos="1815"/>
        </w:tabs>
        <w:spacing w:before="118" w:line="240" w:lineRule="auto"/>
        <w:ind w:left="1814" w:hanging="254.000000000000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must include a specific diagnosis.</w:t>
      </w:r>
    </w:p>
    <w:p w:rsidR="00000000" w:rsidDel="00000000" w:rsidP="00000000" w:rsidRDefault="00000000" w:rsidRPr="00000000" w14:paraId="0000004B">
      <w:pPr>
        <w:widowControl w:val="0"/>
        <w:numPr>
          <w:ilvl w:val="2"/>
          <w:numId w:val="1"/>
        </w:numPr>
        <w:tabs>
          <w:tab w:val="left" w:leader="none" w:pos="1889"/>
        </w:tabs>
        <w:spacing w:before="114" w:line="240" w:lineRule="auto"/>
        <w:ind w:left="1888" w:hanging="328.000000000000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must be comprehensive.</w:t>
      </w:r>
    </w:p>
    <w:p w:rsidR="00000000" w:rsidDel="00000000" w:rsidP="00000000" w:rsidRDefault="00000000" w:rsidRPr="00000000" w14:paraId="0000004C">
      <w:pPr>
        <w:widowControl w:val="0"/>
        <w:numPr>
          <w:ilvl w:val="1"/>
          <w:numId w:val="1"/>
        </w:numPr>
        <w:tabs>
          <w:tab w:val="left" w:leader="none" w:pos="1049"/>
        </w:tabs>
        <w:spacing w:before="114" w:line="240" w:lineRule="auto"/>
        <w:ind w:left="1048" w:hanging="208.9999999999999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disability Accommodations personnel will consider recommendations, such as:</w:t>
      </w:r>
    </w:p>
    <w:p w:rsidR="00000000" w:rsidDel="00000000" w:rsidP="00000000" w:rsidRDefault="00000000" w:rsidRPr="00000000" w14:paraId="0000004D">
      <w:pPr>
        <w:widowControl w:val="0"/>
        <w:numPr>
          <w:ilvl w:val="2"/>
          <w:numId w:val="1"/>
        </w:numPr>
        <w:tabs>
          <w:tab w:val="left" w:leader="none" w:pos="1918"/>
        </w:tabs>
        <w:spacing w:before="118" w:line="242" w:lineRule="auto"/>
        <w:ind w:left="1560"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diagnostic report, which may include specific recommendations for accommodation(s); a prior history of an accommodation, without a demonstration of a current need, does not in and of itself warrant the provision of that accommodation.</w:t>
      </w:r>
    </w:p>
    <w:p w:rsidR="00000000" w:rsidDel="00000000" w:rsidP="00000000" w:rsidRDefault="00000000" w:rsidRPr="00000000" w14:paraId="0000004E">
      <w:pPr>
        <w:widowControl w:val="0"/>
        <w:numPr>
          <w:ilvl w:val="2"/>
          <w:numId w:val="1"/>
        </w:numPr>
        <w:tabs>
          <w:tab w:val="left" w:leader="none" w:pos="1839"/>
        </w:tabs>
        <w:spacing w:before="118" w:line="242" w:lineRule="auto"/>
        <w:ind w:left="1560" w:right="1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accommodation recommended by an evaluator should include a rationale. The evaluation  should  support  the  recommendations  with  specific  test  results  or  clinical observations. If an accommodation is not clearly identified in the diagnostic report, the WUSOM will seek clarification and/or additional information either from the student’s evaluator or from another trained professional chosen by the WUSOM.</w:t>
      </w:r>
    </w:p>
    <w:p w:rsidR="00000000" w:rsidDel="00000000" w:rsidP="00000000" w:rsidRDefault="00000000" w:rsidRPr="00000000" w14:paraId="0000004F">
      <w:pPr>
        <w:widowControl w:val="0"/>
        <w:numPr>
          <w:ilvl w:val="2"/>
          <w:numId w:val="2"/>
        </w:numPr>
        <w:tabs>
          <w:tab w:val="left" w:leader="none" w:pos="1947"/>
        </w:tabs>
        <w:spacing w:before="115" w:line="229" w:lineRule="auto"/>
        <w:ind w:left="1560" w:right="11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WUSOM will make the final determination as to whether appropriate and reasonable accommodations are warranted and can be provided. The WUSOM reserves the right to request reassessment of a student’s disability when questions arise regarding previous assessment or provision of services or accommodations or when the student requests additional services or accommodations above and beyond what has been previously provided to the student.</w:t>
      </w:r>
    </w:p>
    <w:p w:rsidR="00000000" w:rsidDel="00000000" w:rsidP="00000000" w:rsidRDefault="00000000" w:rsidRPr="00000000" w14:paraId="00000050">
      <w:pPr>
        <w:widowControl w:val="0"/>
        <w:spacing w:before="3"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51">
      <w:pPr>
        <w:widowControl w:val="0"/>
        <w:numPr>
          <w:ilvl w:val="2"/>
          <w:numId w:val="2"/>
        </w:numPr>
        <w:tabs>
          <w:tab w:val="left" w:leader="none" w:pos="1901"/>
        </w:tabs>
        <w:spacing w:line="240" w:lineRule="auto"/>
        <w:ind w:left="1900" w:hanging="3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 may be responsible to cover the cost of the evaluation(s).</w:t>
      </w:r>
    </w:p>
    <w:p w:rsidR="00000000" w:rsidDel="00000000" w:rsidP="00000000" w:rsidRDefault="00000000" w:rsidRPr="00000000" w14:paraId="00000052">
      <w:pPr>
        <w:widowControl w:val="0"/>
        <w:spacing w:before="10" w:line="240" w:lineRule="auto"/>
        <w:rPr>
          <w:rFonts w:ascii="Times New Roman" w:cs="Times New Roman" w:eastAsia="Times New Roman" w:hAnsi="Times New Roman"/>
          <w:sz w:val="17"/>
          <w:szCs w:val="17"/>
        </w:rPr>
      </w:pPr>
      <w:r w:rsidDel="00000000" w:rsidR="00000000" w:rsidRPr="00000000">
        <w:rPr>
          <w:rtl w:val="0"/>
        </w:rPr>
      </w:r>
    </w:p>
    <w:p w:rsidR="00000000" w:rsidDel="00000000" w:rsidP="00000000" w:rsidRDefault="00000000" w:rsidRPr="00000000" w14:paraId="00000053">
      <w:pPr>
        <w:widowControl w:val="0"/>
        <w:numPr>
          <w:ilvl w:val="2"/>
          <w:numId w:val="2"/>
        </w:numPr>
        <w:tabs>
          <w:tab w:val="left" w:leader="none" w:pos="1887"/>
        </w:tabs>
        <w:spacing w:line="242" w:lineRule="auto"/>
        <w:ind w:left="1560" w:right="11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documentation related to a student’s disability and accommodations shall be maintained as “confidential.”</w:t>
      </w:r>
    </w:p>
    <w:p w:rsidR="00000000" w:rsidDel="00000000" w:rsidP="00000000" w:rsidRDefault="00000000" w:rsidRPr="00000000" w14:paraId="00000054">
      <w:pPr>
        <w:widowControl w:val="0"/>
        <w:numPr>
          <w:ilvl w:val="0"/>
          <w:numId w:val="2"/>
        </w:numPr>
        <w:tabs>
          <w:tab w:val="left" w:leader="none" w:pos="356"/>
        </w:tabs>
        <w:spacing w:before="122" w:line="242" w:lineRule="auto"/>
        <w:ind w:left="119" w:right="11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Accommodations: Grievance Procedure for Students with a Disability</w:t>
      </w:r>
      <w:r w:rsidDel="00000000" w:rsidR="00000000" w:rsidRPr="00000000">
        <w:rPr>
          <w:rFonts w:ascii="Times New Roman" w:cs="Times New Roman" w:eastAsia="Times New Roman" w:hAnsi="Times New Roman"/>
          <w:rtl w:val="0"/>
        </w:rPr>
        <w:t xml:space="preserve">: All grievances concerning any aspect of the services or accommodations provided to a student with a disability should be referred to the WUSOM Grievance Appeals Policy.</w:t>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before="1" w:line="240" w:lineRule="auto"/>
        <w:rPr>
          <w:rFonts w:ascii="Times New Roman" w:cs="Times New Roman" w:eastAsia="Times New Roman" w:hAnsi="Times New Roman"/>
          <w:sz w:val="19"/>
          <w:szCs w:val="19"/>
        </w:rPr>
      </w:pPr>
      <w:r w:rsidDel="00000000" w:rsidR="00000000" w:rsidRPr="00000000">
        <w:rPr>
          <w:rtl w:val="0"/>
        </w:rPr>
      </w:r>
    </w:p>
    <w:p w:rsidR="00000000" w:rsidDel="00000000" w:rsidP="00000000" w:rsidRDefault="00000000" w:rsidRPr="00000000" w14:paraId="00000058">
      <w:pPr>
        <w:widowControl w:val="0"/>
        <w:spacing w:line="240" w:lineRule="auto"/>
        <w:ind w:left="11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 </w:t>
      </w:r>
      <w:r w:rsidDel="00000000" w:rsidR="00000000" w:rsidRPr="00000000">
        <w:rPr>
          <w:rFonts w:ascii="Times New Roman" w:cs="Times New Roman" w:eastAsia="Times New Roman" w:hAnsi="Times New Roman"/>
          <w:rtl w:val="0"/>
        </w:rPr>
        <w:t xml:space="preserve">Office the Chief Administrative Officer and Dean of Student Affairs</w:t>
      </w:r>
    </w:p>
    <w:tbl>
      <w:tblPr>
        <w:tblStyle w:val="Table2"/>
        <w:tblW w:w="9360.0" w:type="dxa"/>
        <w:jc w:val="left"/>
        <w:tblInd w:w="118.0" w:type="dxa"/>
        <w:tblLayout w:type="fixed"/>
        <w:tblLook w:val="0000"/>
      </w:tblPr>
      <w:tblGrid>
        <w:gridCol w:w="4680"/>
        <w:gridCol w:w="4680"/>
        <w:tblGridChange w:id="0">
          <w:tblGrid>
            <w:gridCol w:w="4680"/>
            <w:gridCol w:w="4680"/>
          </w:tblGrid>
        </w:tblGridChange>
      </w:tblGrid>
      <w:tr>
        <w:trPr>
          <w:cantSplit w:val="0"/>
          <w:trHeight w:val="75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9">
            <w:pPr>
              <w:widowControl w:val="0"/>
              <w:spacing w:before="98" w:line="240" w:lineRule="auto"/>
              <w:ind w:left="2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07.23.2021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A">
            <w:pPr>
              <w:widowControl w:val="0"/>
              <w:spacing w:before="98" w:line="240" w:lineRule="auto"/>
              <w:ind w:left="21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Revised: 07.01.2021</w:t>
            </w:r>
            <w:r w:rsidDel="00000000" w:rsidR="00000000" w:rsidRPr="00000000">
              <w:rPr>
                <w:rtl w:val="0"/>
              </w:rPr>
            </w:r>
          </w:p>
        </w:tc>
      </w:tr>
      <w:tr>
        <w:trPr>
          <w:cantSplit w:val="0"/>
          <w:trHeight w:val="756"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widowControl w:val="0"/>
              <w:spacing w:before="98" w:line="240" w:lineRule="auto"/>
              <w:ind w:left="2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07.23.2021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C">
            <w:pPr>
              <w:widowControl w:val="0"/>
              <w:spacing w:before="98" w:line="240" w:lineRule="auto"/>
              <w:ind w:left="2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review due: 06.30.2022</w:t>
            </w:r>
            <w:r w:rsidDel="00000000" w:rsidR="00000000" w:rsidRPr="00000000">
              <w:rPr>
                <w:rtl w:val="0"/>
              </w:rPr>
            </w:r>
          </w:p>
        </w:tc>
      </w:tr>
    </w:tbl>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type w:val="nextPage"/>
      <w:pgSz w:h="15840" w:w="12240" w:orient="portrait"/>
      <w:pgMar w:bottom="980" w:top="1500" w:left="1320" w:right="1320" w:header="0" w:footer="7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0" w:hanging="224"/>
      </w:pPr>
      <w:rPr>
        <w:u w:val="none"/>
      </w:rPr>
    </w:lvl>
    <w:lvl w:ilvl="1">
      <w:start w:val="1"/>
      <w:numFmt w:val="lowerLetter"/>
      <w:lvlText w:val="%2."/>
      <w:lvlJc w:val="left"/>
      <w:pPr>
        <w:ind w:left="839" w:hanging="250"/>
      </w:pPr>
      <w:rPr>
        <w:u w:val="none"/>
      </w:rPr>
    </w:lvl>
    <w:lvl w:ilvl="2">
      <w:start w:val="1"/>
      <w:numFmt w:val="upperRoman"/>
      <w:lvlText w:val="%3."/>
      <w:lvlJc w:val="left"/>
      <w:pPr>
        <w:ind w:left="1559" w:hanging="188"/>
      </w:pPr>
      <w:rPr>
        <w:u w:val="none"/>
      </w:rPr>
    </w:lvl>
    <w:lvl w:ilvl="3">
      <w:start w:val="1"/>
      <w:numFmt w:val="lowerRoman"/>
      <w:lvlText w:val="%4."/>
      <w:lvlJc w:val="left"/>
      <w:pPr>
        <w:ind w:left="1920" w:hanging="298"/>
      </w:pPr>
      <w:rPr>
        <w:u w:val="none"/>
      </w:rPr>
    </w:lvl>
    <w:lvl w:ilvl="4">
      <w:start w:val="1"/>
      <w:numFmt w:val="bullet"/>
      <w:lvlText w:val="•"/>
      <w:lvlJc w:val="left"/>
      <w:pPr>
        <w:ind w:left="1040" w:hanging="298"/>
      </w:pPr>
      <w:rPr>
        <w:u w:val="none"/>
      </w:rPr>
    </w:lvl>
    <w:lvl w:ilvl="5">
      <w:start w:val="1"/>
      <w:numFmt w:val="bullet"/>
      <w:lvlText w:val="•"/>
      <w:lvlJc w:val="left"/>
      <w:pPr>
        <w:ind w:left="1160" w:hanging="298"/>
      </w:pPr>
      <w:rPr>
        <w:u w:val="none"/>
      </w:rPr>
    </w:lvl>
    <w:lvl w:ilvl="6">
      <w:start w:val="1"/>
      <w:numFmt w:val="bullet"/>
      <w:lvlText w:val="•"/>
      <w:lvlJc w:val="left"/>
      <w:pPr>
        <w:ind w:left="1160" w:hanging="298"/>
      </w:pPr>
      <w:rPr>
        <w:u w:val="none"/>
      </w:rPr>
    </w:lvl>
    <w:lvl w:ilvl="7">
      <w:start w:val="1"/>
      <w:numFmt w:val="bullet"/>
      <w:lvlText w:val="•"/>
      <w:lvlJc w:val="left"/>
      <w:pPr>
        <w:ind w:left="1559" w:hanging="298"/>
      </w:pPr>
      <w:rPr>
        <w:u w:val="none"/>
      </w:rPr>
    </w:lvl>
    <w:lvl w:ilvl="8">
      <w:start w:val="1"/>
      <w:numFmt w:val="bullet"/>
      <w:lvlText w:val="•"/>
      <w:lvlJc w:val="left"/>
      <w:pPr>
        <w:ind w:left="1560" w:hanging="298"/>
      </w:pPr>
      <w:rPr>
        <w:u w:val="none"/>
      </w:rPr>
    </w:lvl>
  </w:abstractNum>
  <w:abstractNum w:abstractNumId="2">
    <w:lvl w:ilvl="0">
      <w:start w:val="1"/>
      <w:numFmt w:val="decimal"/>
      <w:lvlText w:val="%1."/>
      <w:lvlJc w:val="left"/>
      <w:pPr>
        <w:ind w:left="120" w:hanging="224"/>
      </w:pPr>
      <w:rPr>
        <w:u w:val="none"/>
      </w:rPr>
    </w:lvl>
    <w:lvl w:ilvl="1">
      <w:start w:val="1"/>
      <w:numFmt w:val="lowerLetter"/>
      <w:lvlText w:val="%2."/>
      <w:lvlJc w:val="left"/>
      <w:pPr>
        <w:ind w:left="839" w:hanging="250"/>
      </w:pPr>
      <w:rPr>
        <w:u w:val="none"/>
      </w:rPr>
    </w:lvl>
    <w:lvl w:ilvl="2">
      <w:start w:val="1"/>
      <w:numFmt w:val="upperRoman"/>
      <w:lvlText w:val="%3."/>
      <w:lvlJc w:val="left"/>
      <w:pPr>
        <w:ind w:left="1559" w:hanging="188"/>
      </w:pPr>
      <w:rPr>
        <w:u w:val="none"/>
      </w:rPr>
    </w:lvl>
    <w:lvl w:ilvl="3">
      <w:start w:val="1"/>
      <w:numFmt w:val="lowerRoman"/>
      <w:lvlText w:val="%4."/>
      <w:lvlJc w:val="left"/>
      <w:pPr>
        <w:ind w:left="1920" w:hanging="298"/>
      </w:pPr>
      <w:rPr>
        <w:u w:val="none"/>
      </w:rPr>
    </w:lvl>
    <w:lvl w:ilvl="4">
      <w:start w:val="1"/>
      <w:numFmt w:val="bullet"/>
      <w:lvlText w:val="•"/>
      <w:lvlJc w:val="left"/>
      <w:pPr>
        <w:ind w:left="1040" w:hanging="298"/>
      </w:pPr>
      <w:rPr>
        <w:u w:val="none"/>
      </w:rPr>
    </w:lvl>
    <w:lvl w:ilvl="5">
      <w:start w:val="1"/>
      <w:numFmt w:val="bullet"/>
      <w:lvlText w:val="•"/>
      <w:lvlJc w:val="left"/>
      <w:pPr>
        <w:ind w:left="1160" w:hanging="298"/>
      </w:pPr>
      <w:rPr>
        <w:u w:val="none"/>
      </w:rPr>
    </w:lvl>
    <w:lvl w:ilvl="6">
      <w:start w:val="1"/>
      <w:numFmt w:val="bullet"/>
      <w:lvlText w:val="•"/>
      <w:lvlJc w:val="left"/>
      <w:pPr>
        <w:ind w:left="1160" w:hanging="298"/>
      </w:pPr>
      <w:rPr>
        <w:u w:val="none"/>
      </w:rPr>
    </w:lvl>
    <w:lvl w:ilvl="7">
      <w:start w:val="1"/>
      <w:numFmt w:val="bullet"/>
      <w:lvlText w:val="•"/>
      <w:lvlJc w:val="left"/>
      <w:pPr>
        <w:ind w:left="1559" w:hanging="298"/>
      </w:pPr>
      <w:rPr>
        <w:u w:val="none"/>
      </w:rPr>
    </w:lvl>
    <w:lvl w:ilvl="8">
      <w:start w:val="1"/>
      <w:numFmt w:val="bullet"/>
      <w:lvlText w:val="•"/>
      <w:lvlJc w:val="left"/>
      <w:pPr>
        <w:ind w:left="1560" w:hanging="298"/>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udentaffairs@windsor.edu" TargetMode="External"/><Relationship Id="rId5" Type="http://schemas.openxmlformats.org/officeDocument/2006/relationships/styles" Target="styles.xml"/><Relationship Id="rId6" Type="http://schemas.openxmlformats.org/officeDocument/2006/relationships/hyperlink" Target="mailto:-studentaffairs@windsor.edu" TargetMode="External"/><Relationship Id="rId7" Type="http://schemas.openxmlformats.org/officeDocument/2006/relationships/hyperlink" Target="mailto:studentaffairs@windsor.edu" TargetMode="External"/><Relationship Id="rId8" Type="http://schemas.openxmlformats.org/officeDocument/2006/relationships/hyperlink" Target="mailto:studentaffairs@windso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